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12E7" w14:textId="77777777" w:rsidR="007005B8" w:rsidRDefault="007005B8"/>
    <w:tbl>
      <w:tblPr>
        <w:tblStyle w:val="Grigliatabella"/>
        <w:tblW w:w="14596" w:type="dxa"/>
        <w:tblLook w:val="04A0" w:firstRow="1" w:lastRow="0" w:firstColumn="1" w:lastColumn="0" w:noHBand="0" w:noVBand="1"/>
      </w:tblPr>
      <w:tblGrid>
        <w:gridCol w:w="329"/>
        <w:gridCol w:w="2360"/>
        <w:gridCol w:w="4110"/>
        <w:gridCol w:w="4820"/>
        <w:gridCol w:w="2977"/>
      </w:tblGrid>
      <w:tr w:rsidR="00541673" w:rsidRPr="00541673" w14:paraId="5D5DA348" w14:textId="2B0209F1" w:rsidTr="007005B8">
        <w:tc>
          <w:tcPr>
            <w:tcW w:w="329" w:type="dxa"/>
          </w:tcPr>
          <w:p w14:paraId="26800066" w14:textId="77777777" w:rsidR="00541673" w:rsidRPr="00541673" w:rsidRDefault="00541673" w:rsidP="0054167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2360" w:type="dxa"/>
          </w:tcPr>
          <w:p w14:paraId="0C1EB5C0" w14:textId="7282FF10" w:rsidR="00541673" w:rsidRPr="00541673" w:rsidRDefault="00541673" w:rsidP="0054167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41673">
              <w:rPr>
                <w:rFonts w:ascii="Garamond" w:hAnsi="Garamond"/>
                <w:b/>
                <w:bCs/>
                <w:sz w:val="24"/>
                <w:szCs w:val="24"/>
              </w:rPr>
              <w:t>AREA DI RISCHIO</w:t>
            </w:r>
          </w:p>
        </w:tc>
        <w:tc>
          <w:tcPr>
            <w:tcW w:w="4110" w:type="dxa"/>
          </w:tcPr>
          <w:p w14:paraId="112F4458" w14:textId="6AC9D930" w:rsidR="00541673" w:rsidRPr="00541673" w:rsidRDefault="00541673" w:rsidP="0054167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41673">
              <w:rPr>
                <w:rFonts w:ascii="Garamond" w:hAnsi="Garamond"/>
                <w:b/>
                <w:bCs/>
                <w:sz w:val="24"/>
                <w:szCs w:val="24"/>
              </w:rPr>
              <w:t>PROCESSI</w:t>
            </w:r>
          </w:p>
        </w:tc>
        <w:tc>
          <w:tcPr>
            <w:tcW w:w="4820" w:type="dxa"/>
          </w:tcPr>
          <w:p w14:paraId="584399FC" w14:textId="5873BA40" w:rsidR="00541673" w:rsidRPr="00541673" w:rsidRDefault="00CA08ED" w:rsidP="0054167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MISURE GENERALI DI PREVENZIONE</w:t>
            </w:r>
          </w:p>
        </w:tc>
        <w:tc>
          <w:tcPr>
            <w:tcW w:w="2977" w:type="dxa"/>
          </w:tcPr>
          <w:p w14:paraId="08443DE4" w14:textId="19755670" w:rsidR="00541673" w:rsidRPr="00541673" w:rsidRDefault="00CA08ED" w:rsidP="0054167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MISURE SPECIFICHE DI PREVENZIONE</w:t>
            </w:r>
          </w:p>
        </w:tc>
      </w:tr>
      <w:tr w:rsidR="00CA08ED" w:rsidRPr="00541673" w14:paraId="7B61C0EF" w14:textId="3D07176A" w:rsidTr="007005B8">
        <w:trPr>
          <w:trHeight w:val="1640"/>
        </w:trPr>
        <w:tc>
          <w:tcPr>
            <w:tcW w:w="329" w:type="dxa"/>
            <w:vMerge w:val="restart"/>
          </w:tcPr>
          <w:p w14:paraId="5B5E0396" w14:textId="4AC987A5" w:rsidR="00CA08ED" w:rsidRPr="00541673" w:rsidRDefault="00CA08ED" w:rsidP="00541673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60" w:type="dxa"/>
            <w:vMerge w:val="restart"/>
          </w:tcPr>
          <w:p w14:paraId="6C4DEDA6" w14:textId="1B412305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Procedimenti di acquisizione di lavori, beni, servizi e forniture nonché affidamento di ogni altro tipo di contratto disciplinato dal D.Lgs. n.50 del 2016; affidamento degli incarichi professionali</w:t>
            </w:r>
          </w:p>
        </w:tc>
        <w:tc>
          <w:tcPr>
            <w:tcW w:w="4110" w:type="dxa"/>
          </w:tcPr>
          <w:p w14:paraId="04A2FA1C" w14:textId="18A3DAA9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1.a Pianificazione e programmazione</w:t>
            </w:r>
          </w:p>
        </w:tc>
        <w:tc>
          <w:tcPr>
            <w:tcW w:w="4820" w:type="dxa"/>
          </w:tcPr>
          <w:p w14:paraId="2447ABB2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5FFB4FB7" w14:textId="3F1F0676" w:rsidR="00CA08ED" w:rsidRP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5B817563" w14:textId="62BBF75F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Statuto CET</w:t>
            </w:r>
          </w:p>
        </w:tc>
        <w:tc>
          <w:tcPr>
            <w:tcW w:w="2977" w:type="dxa"/>
          </w:tcPr>
          <w:p w14:paraId="541A1134" w14:textId="6B17EE96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Controllo triplice da parte del </w:t>
            </w:r>
            <w:r w:rsidRPr="00541673">
              <w:rPr>
                <w:rFonts w:ascii="Garamond" w:hAnsi="Garamond"/>
                <w:sz w:val="24"/>
                <w:szCs w:val="24"/>
              </w:rPr>
              <w:t>CDA</w:t>
            </w:r>
            <w:r>
              <w:rPr>
                <w:rFonts w:ascii="Garamond" w:hAnsi="Garamond"/>
                <w:sz w:val="24"/>
                <w:szCs w:val="24"/>
              </w:rPr>
              <w:t xml:space="preserve"> – Comitato di indirizzo e vigilanza e Assemblea dei soci</w:t>
            </w:r>
          </w:p>
        </w:tc>
      </w:tr>
      <w:tr w:rsidR="00CA08ED" w:rsidRPr="00541673" w14:paraId="18C5C994" w14:textId="296B3FD0" w:rsidTr="007005B8">
        <w:trPr>
          <w:trHeight w:val="550"/>
        </w:trPr>
        <w:tc>
          <w:tcPr>
            <w:tcW w:w="329" w:type="dxa"/>
            <w:vMerge/>
          </w:tcPr>
          <w:p w14:paraId="202D77A6" w14:textId="77777777" w:rsidR="00CA08ED" w:rsidRPr="00541673" w:rsidRDefault="00CA08ED" w:rsidP="00541673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0B53DEBE" w14:textId="77777777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B94E4C9" w14:textId="38FFDC06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1.b Nomina RUP</w:t>
            </w:r>
          </w:p>
        </w:tc>
        <w:tc>
          <w:tcPr>
            <w:tcW w:w="4820" w:type="dxa"/>
          </w:tcPr>
          <w:p w14:paraId="1DA56C80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0A19AA9F" w14:textId="6E403919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</w:tc>
        <w:tc>
          <w:tcPr>
            <w:tcW w:w="2977" w:type="dxa"/>
          </w:tcPr>
          <w:p w14:paraId="127BE70E" w14:textId="0D607813" w:rsidR="00CA08ED" w:rsidRPr="00541673" w:rsidRDefault="00CA08ED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1673" w:rsidRPr="00541673" w14:paraId="649E288B" w14:textId="25B099F7" w:rsidTr="007005B8">
        <w:tc>
          <w:tcPr>
            <w:tcW w:w="329" w:type="dxa"/>
            <w:vMerge/>
          </w:tcPr>
          <w:p w14:paraId="725CA194" w14:textId="77777777" w:rsidR="00541673" w:rsidRPr="00541673" w:rsidRDefault="00541673" w:rsidP="00541673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6AFA592" w14:textId="77777777" w:rsidR="00541673" w:rsidRPr="00541673" w:rsidRDefault="00541673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B6FC726" w14:textId="6A3686D7" w:rsidR="00541673" w:rsidRPr="00541673" w:rsidRDefault="00541673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1.c Consultazioni preliminari di mercato</w:t>
            </w:r>
          </w:p>
        </w:tc>
        <w:tc>
          <w:tcPr>
            <w:tcW w:w="4820" w:type="dxa"/>
          </w:tcPr>
          <w:p w14:paraId="6B656495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3F47A953" w14:textId="77777777" w:rsid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0A37F957" w14:textId="0E31964B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030F574D" w14:textId="48EB3875" w:rsidR="00541673" w:rsidRPr="00541673" w:rsidRDefault="00541673" w:rsidP="0054167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08ED" w:rsidRPr="00541673" w14:paraId="73466C57" w14:textId="7E94CBC8" w:rsidTr="007005B8">
        <w:tc>
          <w:tcPr>
            <w:tcW w:w="329" w:type="dxa"/>
            <w:vMerge/>
          </w:tcPr>
          <w:p w14:paraId="33F21DDE" w14:textId="77777777" w:rsidR="00CA08ED" w:rsidRPr="00541673" w:rsidRDefault="00CA08ED" w:rsidP="00CA08ED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A708B16" w14:textId="7777777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A94C918" w14:textId="79E47C14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1.d Determina a contrarre</w:t>
            </w:r>
          </w:p>
        </w:tc>
        <w:tc>
          <w:tcPr>
            <w:tcW w:w="4820" w:type="dxa"/>
          </w:tcPr>
          <w:p w14:paraId="5E3E4C85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170A632F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38F39275" w14:textId="048BC5E3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2D5ABB4F" w14:textId="7CE48BC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Procedura tramite creazione condivisa di checklist: Seedoo</w:t>
            </w:r>
          </w:p>
        </w:tc>
      </w:tr>
      <w:tr w:rsidR="00CA08ED" w:rsidRPr="00541673" w14:paraId="25B036CD" w14:textId="0CD095A7" w:rsidTr="007005B8">
        <w:trPr>
          <w:trHeight w:val="1110"/>
        </w:trPr>
        <w:tc>
          <w:tcPr>
            <w:tcW w:w="329" w:type="dxa"/>
            <w:vMerge/>
          </w:tcPr>
          <w:p w14:paraId="1652F4C1" w14:textId="77777777" w:rsidR="00CA08ED" w:rsidRPr="00541673" w:rsidRDefault="00CA08ED" w:rsidP="00CA08ED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07844744" w14:textId="7777777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8AEA330" w14:textId="55D07A5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1.e Progettazione e validazione dei progetti</w:t>
            </w:r>
          </w:p>
        </w:tc>
        <w:tc>
          <w:tcPr>
            <w:tcW w:w="4820" w:type="dxa"/>
          </w:tcPr>
          <w:p w14:paraId="2C85A4CB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1E0FD026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5EB75E13" w14:textId="5FB0F175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3909D3E0" w14:textId="2BAC493F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Procedura tramite creazione condivisa di checklist: Seedoo</w:t>
            </w:r>
          </w:p>
        </w:tc>
      </w:tr>
      <w:tr w:rsidR="00CA08ED" w:rsidRPr="00541673" w14:paraId="446C8AEB" w14:textId="20EF0CE7" w:rsidTr="007005B8">
        <w:trPr>
          <w:trHeight w:val="1110"/>
        </w:trPr>
        <w:tc>
          <w:tcPr>
            <w:tcW w:w="329" w:type="dxa"/>
            <w:vMerge/>
          </w:tcPr>
          <w:p w14:paraId="731B6A7E" w14:textId="77777777" w:rsidR="00CA08ED" w:rsidRPr="00541673" w:rsidRDefault="00CA08ED" w:rsidP="00CA08ED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7DD16087" w14:textId="7777777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710584" w14:textId="599A9988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1.f Scelta della procedura di aggiudicazione</w:t>
            </w:r>
          </w:p>
        </w:tc>
        <w:tc>
          <w:tcPr>
            <w:tcW w:w="4820" w:type="dxa"/>
          </w:tcPr>
          <w:p w14:paraId="2672B712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19E5F878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5EED7723" w14:textId="2679DFA6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0DCEBC62" w14:textId="0B82B1FC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Procedura tramite creazione condivisa di checklist: Seedoo</w:t>
            </w:r>
          </w:p>
        </w:tc>
      </w:tr>
      <w:tr w:rsidR="00CA08ED" w:rsidRPr="00541673" w14:paraId="39808CE0" w14:textId="4725AA63" w:rsidTr="007005B8">
        <w:trPr>
          <w:trHeight w:val="1110"/>
        </w:trPr>
        <w:tc>
          <w:tcPr>
            <w:tcW w:w="329" w:type="dxa"/>
            <w:vMerge/>
          </w:tcPr>
          <w:p w14:paraId="40FEADA7" w14:textId="77777777" w:rsidR="00CA08ED" w:rsidRPr="00541673" w:rsidRDefault="00CA08ED" w:rsidP="00CA08ED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0558A4FB" w14:textId="7777777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4BDE556" w14:textId="5C608100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1.g Predisposizione e pubblicazione dei documenti di gara (avviso, bando, disciplinare, capitolato etc.).</w:t>
            </w:r>
          </w:p>
        </w:tc>
        <w:tc>
          <w:tcPr>
            <w:tcW w:w="4820" w:type="dxa"/>
          </w:tcPr>
          <w:p w14:paraId="15AFA3FD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0E32E7DF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7413D7E6" w14:textId="51F60A03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0B067062" w14:textId="19151B64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412495">
              <w:rPr>
                <w:rFonts w:ascii="Garamond" w:hAnsi="Garamond"/>
                <w:sz w:val="24"/>
                <w:szCs w:val="24"/>
              </w:rPr>
              <w:t>Procedura tramite creazione condivisa di checklist: Seedoo</w:t>
            </w:r>
          </w:p>
        </w:tc>
      </w:tr>
      <w:tr w:rsidR="00CA08ED" w:rsidRPr="00541673" w14:paraId="4CB3D029" w14:textId="14B88FF9" w:rsidTr="007005B8">
        <w:tc>
          <w:tcPr>
            <w:tcW w:w="329" w:type="dxa"/>
            <w:vMerge/>
          </w:tcPr>
          <w:p w14:paraId="6F5555E3" w14:textId="77777777" w:rsidR="00CA08ED" w:rsidRPr="00541673" w:rsidRDefault="00CA08ED" w:rsidP="00CA08ED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37CCD329" w14:textId="77777777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7CDA2BC" w14:textId="1A29A001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1.h Nomina commissione/seggio di gara</w:t>
            </w:r>
          </w:p>
        </w:tc>
        <w:tc>
          <w:tcPr>
            <w:tcW w:w="4820" w:type="dxa"/>
          </w:tcPr>
          <w:p w14:paraId="5E332E40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6C824475" w14:textId="77777777" w:rsidR="00CA08ED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36E8F425" w14:textId="01146180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 e per la nomina dei commiss</w:t>
            </w:r>
            <w:r w:rsidR="00E42F60">
              <w:rPr>
                <w:rFonts w:ascii="Garamond" w:hAnsi="Garamond"/>
                <w:sz w:val="24"/>
                <w:szCs w:val="24"/>
              </w:rPr>
              <w:t>ari (da redigere)</w:t>
            </w:r>
          </w:p>
        </w:tc>
        <w:tc>
          <w:tcPr>
            <w:tcW w:w="2977" w:type="dxa"/>
          </w:tcPr>
          <w:p w14:paraId="0777F031" w14:textId="668F39F5" w:rsidR="00CA08ED" w:rsidRPr="00541673" w:rsidRDefault="00CA08ED" w:rsidP="00CA08E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Richiesta di dichiarazioni di incompatibilità e CV dei commissari</w:t>
            </w:r>
          </w:p>
        </w:tc>
      </w:tr>
      <w:tr w:rsidR="00E42F60" w:rsidRPr="00541673" w14:paraId="4CFE1B3F" w14:textId="46989405" w:rsidTr="007005B8">
        <w:tc>
          <w:tcPr>
            <w:tcW w:w="329" w:type="dxa"/>
            <w:vMerge/>
          </w:tcPr>
          <w:p w14:paraId="61B4F9EA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76E46E88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4714B9F" w14:textId="56F52AA5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1.i Verifica dei requisiti degli operatori</w:t>
            </w:r>
          </w:p>
        </w:tc>
        <w:tc>
          <w:tcPr>
            <w:tcW w:w="4820" w:type="dxa"/>
          </w:tcPr>
          <w:p w14:paraId="4058B3AA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25F16A42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796EE21C" w14:textId="1C193BFD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Regolamento interno per gli affidamenti </w:t>
            </w:r>
          </w:p>
        </w:tc>
        <w:tc>
          <w:tcPr>
            <w:tcW w:w="2977" w:type="dxa"/>
          </w:tcPr>
          <w:p w14:paraId="6673599B" w14:textId="47D824F2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Checklist con le verifiche da svolgere e svolte</w:t>
            </w:r>
          </w:p>
        </w:tc>
      </w:tr>
      <w:tr w:rsidR="00E42F60" w:rsidRPr="00541673" w14:paraId="02C182B1" w14:textId="72418EAF" w:rsidTr="007005B8">
        <w:tc>
          <w:tcPr>
            <w:tcW w:w="329" w:type="dxa"/>
            <w:vMerge/>
          </w:tcPr>
          <w:p w14:paraId="45E46D89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74AEC85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0609CA8" w14:textId="1F74D268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1.j Valutazione delle offerte</w:t>
            </w:r>
          </w:p>
        </w:tc>
        <w:tc>
          <w:tcPr>
            <w:tcW w:w="4820" w:type="dxa"/>
          </w:tcPr>
          <w:p w14:paraId="7DC883B0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1070FCB0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5566B9EA" w14:textId="599AA841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580BC7AF" w14:textId="0F1F16F4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6C25A95C" w14:textId="56F86501" w:rsidTr="007005B8">
        <w:tc>
          <w:tcPr>
            <w:tcW w:w="329" w:type="dxa"/>
            <w:vMerge/>
          </w:tcPr>
          <w:p w14:paraId="201B2AE7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4D49A06E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C9C84DD" w14:textId="46E56228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1.k Ricorso alla procedura di affidamento di somma urgenza</w:t>
            </w:r>
          </w:p>
        </w:tc>
        <w:tc>
          <w:tcPr>
            <w:tcW w:w="4820" w:type="dxa"/>
          </w:tcPr>
          <w:p w14:paraId="2E77C833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44482099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3BA1D127" w14:textId="1E175FC8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1247CECD" w14:textId="01C2391A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1F32DD6E" w14:textId="67D5567A" w:rsidTr="007005B8">
        <w:trPr>
          <w:trHeight w:val="1110"/>
        </w:trPr>
        <w:tc>
          <w:tcPr>
            <w:tcW w:w="329" w:type="dxa"/>
            <w:vMerge/>
          </w:tcPr>
          <w:p w14:paraId="0A619F20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5E224AB7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99423E" w14:textId="16EE3DAE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1.l Verifica dei requisiti ai fini dell’aggiudicazione e della stipula del contratto</w:t>
            </w:r>
          </w:p>
        </w:tc>
        <w:tc>
          <w:tcPr>
            <w:tcW w:w="4820" w:type="dxa"/>
          </w:tcPr>
          <w:p w14:paraId="55AF8CB5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4AB5E3D4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668F36B6" w14:textId="3EF22152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7E637583" w14:textId="69F51071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442CEE64" w14:textId="611D7DC2" w:rsidTr="007005B8">
        <w:tc>
          <w:tcPr>
            <w:tcW w:w="329" w:type="dxa"/>
            <w:vMerge/>
          </w:tcPr>
          <w:p w14:paraId="0BC62DC8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4CD71A30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31476AE" w14:textId="4CCDE71B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1.m Comunicazioni/pubblicazioni inerenti le esclusioni e l'aggiudicazione</w:t>
            </w:r>
          </w:p>
        </w:tc>
        <w:tc>
          <w:tcPr>
            <w:tcW w:w="4820" w:type="dxa"/>
          </w:tcPr>
          <w:p w14:paraId="30E057BD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2992B392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7319E9D8" w14:textId="7BFFAD92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436E6AE5" w14:textId="1AB2A976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4DEDB1ED" w14:textId="7E07B0D9" w:rsidTr="007005B8">
        <w:trPr>
          <w:trHeight w:val="810"/>
        </w:trPr>
        <w:tc>
          <w:tcPr>
            <w:tcW w:w="329" w:type="dxa"/>
            <w:vMerge/>
          </w:tcPr>
          <w:p w14:paraId="2CB359F9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778F655E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30C507" w14:textId="2546B565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1.n Autorizzazione al subappalto</w:t>
            </w:r>
          </w:p>
        </w:tc>
        <w:tc>
          <w:tcPr>
            <w:tcW w:w="4820" w:type="dxa"/>
          </w:tcPr>
          <w:p w14:paraId="2E9FEB1C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480B62C5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11037D61" w14:textId="77D8F1FC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081876FC" w14:textId="58C84941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251B9D36" w14:textId="40881BF0" w:rsidTr="007005B8">
        <w:tc>
          <w:tcPr>
            <w:tcW w:w="329" w:type="dxa"/>
            <w:vMerge/>
          </w:tcPr>
          <w:p w14:paraId="29E387A2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18D71F8E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E24BED" w14:textId="05275889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1.o Approvazione delle modifiche/varianti in corso d'opera al contratto</w:t>
            </w:r>
          </w:p>
        </w:tc>
        <w:tc>
          <w:tcPr>
            <w:tcW w:w="4820" w:type="dxa"/>
          </w:tcPr>
          <w:p w14:paraId="33875462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69BCF1B7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7787858E" w14:textId="1091E994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40A4A9EB" w14:textId="48BA7C0D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3F227DD1" w14:textId="08176D26" w:rsidTr="007005B8">
        <w:trPr>
          <w:trHeight w:val="2760"/>
        </w:trPr>
        <w:tc>
          <w:tcPr>
            <w:tcW w:w="329" w:type="dxa"/>
            <w:vMerge/>
          </w:tcPr>
          <w:p w14:paraId="7CDA4E5D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5DFD3D5F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7283B74" w14:textId="7F2232BE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1.p Controllo e verifica esecuzione del contratto</w:t>
            </w:r>
          </w:p>
        </w:tc>
        <w:tc>
          <w:tcPr>
            <w:tcW w:w="4820" w:type="dxa"/>
          </w:tcPr>
          <w:p w14:paraId="75045A30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3D7DB818" w14:textId="6BEC1C14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</w:tc>
        <w:tc>
          <w:tcPr>
            <w:tcW w:w="2977" w:type="dxa"/>
          </w:tcPr>
          <w:p w14:paraId="05C2F6F1" w14:textId="57766B6F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Suddivisione dei compiti all’interno degli uffici</w:t>
            </w:r>
          </w:p>
        </w:tc>
      </w:tr>
      <w:tr w:rsidR="00E42F60" w:rsidRPr="00541673" w14:paraId="4F5251AC" w14:textId="61D5C967" w:rsidTr="007005B8">
        <w:trPr>
          <w:trHeight w:val="1080"/>
        </w:trPr>
        <w:tc>
          <w:tcPr>
            <w:tcW w:w="329" w:type="dxa"/>
            <w:vMerge/>
          </w:tcPr>
          <w:p w14:paraId="0A9DCEC3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311D4F9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242EE5" w14:textId="1E07AA22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1.q Utilizzo di rimedi di risoluzione delle controversie alternativi a quelli giurisdizionali, durante la fase di esecuzione del contratto</w:t>
            </w:r>
          </w:p>
        </w:tc>
        <w:tc>
          <w:tcPr>
            <w:tcW w:w="4820" w:type="dxa"/>
          </w:tcPr>
          <w:p w14:paraId="0D27EA40" w14:textId="2C10CB76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Previsione nei documenti di gara di divieto di ricorso a strumenti alternativi di risoluzione di controversie.</w:t>
            </w:r>
          </w:p>
        </w:tc>
        <w:tc>
          <w:tcPr>
            <w:tcW w:w="2977" w:type="dxa"/>
          </w:tcPr>
          <w:p w14:paraId="619C6555" w14:textId="473128FB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18F216D1" w14:textId="6B94D157" w:rsidTr="007005B8">
        <w:trPr>
          <w:trHeight w:val="1080"/>
        </w:trPr>
        <w:tc>
          <w:tcPr>
            <w:tcW w:w="329" w:type="dxa"/>
            <w:vMerge/>
          </w:tcPr>
          <w:p w14:paraId="5074B992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28FFF726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B92FDD" w14:textId="3C1DEA03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1.r Rilascio certificato di collaudo/certificato di verifica di conformità/certificato di regolare esecuzione</w:t>
            </w:r>
          </w:p>
        </w:tc>
        <w:tc>
          <w:tcPr>
            <w:tcW w:w="4820" w:type="dxa"/>
          </w:tcPr>
          <w:p w14:paraId="190A600E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3E13B015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216E20EE" w14:textId="1456FBE9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472FDE3B" w14:textId="7E82026C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60" w:rsidRPr="00541673" w14:paraId="76B9E81F" w14:textId="080B6D08" w:rsidTr="007005B8">
        <w:tc>
          <w:tcPr>
            <w:tcW w:w="329" w:type="dxa"/>
            <w:vMerge/>
          </w:tcPr>
          <w:p w14:paraId="38C3F06F" w14:textId="77777777" w:rsidR="00E42F60" w:rsidRPr="00541673" w:rsidRDefault="00E42F60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4FEBB6F4" w14:textId="77777777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0D6864F" w14:textId="22B75B23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1.s Gestione dei contratti pubblici (Fase di Direzione dei Lavori)</w:t>
            </w:r>
          </w:p>
        </w:tc>
        <w:tc>
          <w:tcPr>
            <w:tcW w:w="4820" w:type="dxa"/>
          </w:tcPr>
          <w:p w14:paraId="0112D3F2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4A59AA9A" w14:textId="77777777" w:rsidR="00E42F60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60EB4C1B" w14:textId="6065D288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di comportamento dei dipendenti</w:t>
            </w:r>
          </w:p>
        </w:tc>
        <w:tc>
          <w:tcPr>
            <w:tcW w:w="2977" w:type="dxa"/>
          </w:tcPr>
          <w:p w14:paraId="396275DE" w14:textId="37933508" w:rsidR="00E42F60" w:rsidRPr="00541673" w:rsidRDefault="00E42F60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204DB8" w:rsidRPr="00541673" w14:paraId="1A750180" w14:textId="77777777" w:rsidTr="007005B8">
        <w:tc>
          <w:tcPr>
            <w:tcW w:w="329" w:type="dxa"/>
          </w:tcPr>
          <w:p w14:paraId="58E4120A" w14:textId="77777777" w:rsidR="00204DB8" w:rsidRPr="00541673" w:rsidRDefault="00204DB8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</w:tcPr>
          <w:p w14:paraId="4094F2E8" w14:textId="77777777" w:rsidR="00204DB8" w:rsidRPr="00541673" w:rsidRDefault="00204DB8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D378FFD" w14:textId="0DBED9F0" w:rsidR="00204DB8" w:rsidRPr="00541673" w:rsidRDefault="00204DB8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1.t Gare PNRR</w:t>
            </w:r>
          </w:p>
        </w:tc>
        <w:tc>
          <w:tcPr>
            <w:tcW w:w="4820" w:type="dxa"/>
          </w:tcPr>
          <w:p w14:paraId="640F7549" w14:textId="77777777" w:rsidR="00204DB8" w:rsidRDefault="00204DB8" w:rsidP="00204D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40136775" w14:textId="77777777" w:rsidR="00204DB8" w:rsidRDefault="00204DB8" w:rsidP="00204D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>REGOLAMENTAZIONE: d.lgs 50/2016</w:t>
            </w:r>
          </w:p>
          <w:p w14:paraId="479BB15B" w14:textId="4374C999" w:rsidR="00204DB8" w:rsidRPr="00CA08ED" w:rsidRDefault="00204DB8" w:rsidP="00204D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gli affidamenti</w:t>
            </w:r>
          </w:p>
        </w:tc>
        <w:tc>
          <w:tcPr>
            <w:tcW w:w="2977" w:type="dxa"/>
          </w:tcPr>
          <w:p w14:paraId="3AEFBEBC" w14:textId="0A2AC679" w:rsidR="00204DB8" w:rsidRPr="00541673" w:rsidRDefault="00204DB8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Convenzione con gli Enti per disciplinare l’incarico di Centrale di committenza – acquisizione di dichiarazioni di incompatibilità</w:t>
            </w:r>
          </w:p>
        </w:tc>
      </w:tr>
      <w:tr w:rsidR="0049357D" w:rsidRPr="00541673" w14:paraId="555E1ACD" w14:textId="115094B3" w:rsidTr="007005B8">
        <w:trPr>
          <w:trHeight w:val="3238"/>
        </w:trPr>
        <w:tc>
          <w:tcPr>
            <w:tcW w:w="329" w:type="dxa"/>
          </w:tcPr>
          <w:p w14:paraId="1ABB8788" w14:textId="2CE925B9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14:paraId="0FC4F96B" w14:textId="77777777" w:rsidR="0049357D" w:rsidRPr="00541673" w:rsidRDefault="0049357D" w:rsidP="00E42F60">
            <w:pPr>
              <w:spacing w:after="200"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Gestione delle risorse umane, organizzazione e processi di acquisizione e progressione del personale, gestione dei permessi e del trattamento economico del personale e valutazione della performance.</w:t>
            </w:r>
          </w:p>
          <w:p w14:paraId="70339CF0" w14:textId="40BC815C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6A1FF4E" w14:textId="21CD4A7F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2.a Assunzioni/reclutamento</w:t>
            </w:r>
          </w:p>
          <w:p w14:paraId="0FCBFA3A" w14:textId="77777777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Progressioni e riconoscimenti economici</w:t>
            </w:r>
          </w:p>
          <w:p w14:paraId="1F4B40F7" w14:textId="77777777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Utilizzo di beni aziendali da parte del personale</w:t>
            </w:r>
          </w:p>
          <w:p w14:paraId="2507F88F" w14:textId="77777777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Affidamento di incarichi interni al personale.</w:t>
            </w:r>
          </w:p>
          <w:p w14:paraId="071896CE" w14:textId="3DD73B99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Conferimento di incarichi di collaborazione</w:t>
            </w:r>
          </w:p>
        </w:tc>
        <w:tc>
          <w:tcPr>
            <w:tcW w:w="4820" w:type="dxa"/>
          </w:tcPr>
          <w:p w14:paraId="2C10C844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23B626D3" w14:textId="77777777" w:rsidR="0049357D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di comportamento dei dipendenti.</w:t>
            </w:r>
          </w:p>
          <w:p w14:paraId="47D279A7" w14:textId="7F7DBE2E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per le assunzioni.</w:t>
            </w:r>
          </w:p>
        </w:tc>
        <w:tc>
          <w:tcPr>
            <w:tcW w:w="2977" w:type="dxa"/>
          </w:tcPr>
          <w:p w14:paraId="5B6562B4" w14:textId="6C94DACE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9357D" w:rsidRPr="00541673" w14:paraId="7D6DE98C" w14:textId="408DBDB3" w:rsidTr="007005B8">
        <w:trPr>
          <w:trHeight w:val="1264"/>
        </w:trPr>
        <w:tc>
          <w:tcPr>
            <w:tcW w:w="329" w:type="dxa"/>
            <w:vMerge w:val="restart"/>
          </w:tcPr>
          <w:p w14:paraId="0A68D7E1" w14:textId="5E0EBE90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lastRenderedPageBreak/>
              <w:t>3</w:t>
            </w:r>
          </w:p>
        </w:tc>
        <w:tc>
          <w:tcPr>
            <w:tcW w:w="2360" w:type="dxa"/>
            <w:vMerge w:val="restart"/>
          </w:tcPr>
          <w:p w14:paraId="16370CA2" w14:textId="0B4480D2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Gestione delle entrate e delle spese</w:t>
            </w:r>
          </w:p>
        </w:tc>
        <w:tc>
          <w:tcPr>
            <w:tcW w:w="4110" w:type="dxa"/>
          </w:tcPr>
          <w:p w14:paraId="58EC5461" w14:textId="3D166E17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3.a Gestione delle entrate</w:t>
            </w:r>
          </w:p>
        </w:tc>
        <w:tc>
          <w:tcPr>
            <w:tcW w:w="4820" w:type="dxa"/>
          </w:tcPr>
          <w:p w14:paraId="36BCC47F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02CB0E43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di comportamento dei dipendenti.</w:t>
            </w:r>
          </w:p>
          <w:p w14:paraId="276ABA5F" w14:textId="29FDF6A5" w:rsidR="0049357D" w:rsidRPr="00541673" w:rsidRDefault="0049357D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B3629B" w14:textId="0EA9CB9B" w:rsidR="0049357D" w:rsidRPr="00541673" w:rsidRDefault="007005B8" w:rsidP="00E42F6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Controllo plurimo</w:t>
            </w:r>
          </w:p>
        </w:tc>
      </w:tr>
      <w:tr w:rsidR="007005B8" w:rsidRPr="00541673" w14:paraId="0829D20A" w14:textId="0D8E8F8C" w:rsidTr="007005B8">
        <w:trPr>
          <w:trHeight w:val="839"/>
        </w:trPr>
        <w:tc>
          <w:tcPr>
            <w:tcW w:w="329" w:type="dxa"/>
            <w:vMerge/>
          </w:tcPr>
          <w:p w14:paraId="35471F55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0489D00E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FF6A33" w14:textId="738A64CA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3.b Gestione delle spese</w:t>
            </w:r>
          </w:p>
        </w:tc>
        <w:tc>
          <w:tcPr>
            <w:tcW w:w="4820" w:type="dxa"/>
          </w:tcPr>
          <w:p w14:paraId="235C368D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23A5891B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di comportamento dei dipendenti.</w:t>
            </w:r>
          </w:p>
          <w:p w14:paraId="2299FA73" w14:textId="74B35A85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25AEAC" w14:textId="5FB3C56D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Controllo plurimo</w:t>
            </w:r>
          </w:p>
        </w:tc>
      </w:tr>
      <w:tr w:rsidR="007005B8" w:rsidRPr="00541673" w14:paraId="4C9ACA5B" w14:textId="20BCB57A" w:rsidTr="007005B8">
        <w:trPr>
          <w:trHeight w:val="1110"/>
        </w:trPr>
        <w:tc>
          <w:tcPr>
            <w:tcW w:w="329" w:type="dxa"/>
            <w:vMerge/>
          </w:tcPr>
          <w:p w14:paraId="74926045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2E843A6B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1C1DE62" w14:textId="646DCE7C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3.c Maneggio di denaro o valori societari</w:t>
            </w:r>
          </w:p>
        </w:tc>
        <w:tc>
          <w:tcPr>
            <w:tcW w:w="4820" w:type="dxa"/>
          </w:tcPr>
          <w:p w14:paraId="55DCBDBF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A08ED">
              <w:rPr>
                <w:rFonts w:ascii="Garamond" w:hAnsi="Garamond"/>
                <w:sz w:val="24"/>
                <w:szCs w:val="24"/>
              </w:rPr>
              <w:t xml:space="preserve">TRASPARENZA: d.lgs 33/2013 </w:t>
            </w:r>
          </w:p>
          <w:p w14:paraId="106819EA" w14:textId="77777777" w:rsidR="007005B8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Regolamento interno di comportamento dei dipendenti.</w:t>
            </w:r>
          </w:p>
          <w:p w14:paraId="257D2255" w14:textId="1FA48E1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8ABF6C" w14:textId="41C4EC5A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Controllo plurimo</w:t>
            </w:r>
          </w:p>
        </w:tc>
      </w:tr>
      <w:tr w:rsidR="007005B8" w:rsidRPr="00541673" w14:paraId="782F95A0" w14:textId="279B88BB" w:rsidTr="007005B8">
        <w:tc>
          <w:tcPr>
            <w:tcW w:w="329" w:type="dxa"/>
          </w:tcPr>
          <w:p w14:paraId="31D8ABD1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D49530" w14:textId="5ABA22DF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14:paraId="7CA597AB" w14:textId="762DB55B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Gestione Informatica</w:t>
            </w:r>
          </w:p>
        </w:tc>
        <w:tc>
          <w:tcPr>
            <w:tcW w:w="4110" w:type="dxa"/>
          </w:tcPr>
          <w:p w14:paraId="77B8660A" w14:textId="3D8826A5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4.a Gestione della rete Informatica (Hardware e Software).</w:t>
            </w:r>
          </w:p>
        </w:tc>
        <w:tc>
          <w:tcPr>
            <w:tcW w:w="4820" w:type="dxa"/>
            <w:vMerge w:val="restart"/>
          </w:tcPr>
          <w:p w14:paraId="7C0025A0" w14:textId="1D5FEC82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Utilizzo di sistemi di protezione elevati.</w:t>
            </w:r>
          </w:p>
        </w:tc>
        <w:tc>
          <w:tcPr>
            <w:tcW w:w="2977" w:type="dxa"/>
            <w:vMerge w:val="restart"/>
          </w:tcPr>
          <w:p w14:paraId="14D947ED" w14:textId="475817DF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005B8" w:rsidRPr="00541673" w14:paraId="0A960FA2" w14:textId="6EA90857" w:rsidTr="007005B8">
        <w:tc>
          <w:tcPr>
            <w:tcW w:w="329" w:type="dxa"/>
          </w:tcPr>
          <w:p w14:paraId="4A04CDC5" w14:textId="77777777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0" w:type="dxa"/>
          </w:tcPr>
          <w:p w14:paraId="548C0F0A" w14:textId="75AEFA51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C29CC79" w14:textId="6AC21DF3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1673">
              <w:rPr>
                <w:rFonts w:ascii="Garamond" w:hAnsi="Garamond"/>
                <w:sz w:val="24"/>
                <w:szCs w:val="24"/>
              </w:rPr>
              <w:t>4.b Protocollo</w:t>
            </w:r>
          </w:p>
        </w:tc>
        <w:tc>
          <w:tcPr>
            <w:tcW w:w="4820" w:type="dxa"/>
            <w:vMerge/>
          </w:tcPr>
          <w:p w14:paraId="0523DD83" w14:textId="2D9A47F0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B1E91D" w14:textId="1998AE2A" w:rsidR="007005B8" w:rsidRPr="00541673" w:rsidRDefault="007005B8" w:rsidP="007005B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84B2707" w14:textId="77777777" w:rsidR="00D511E8" w:rsidRPr="00541673" w:rsidRDefault="00D511E8" w:rsidP="00541673">
      <w:pPr>
        <w:jc w:val="both"/>
        <w:rPr>
          <w:rFonts w:ascii="Garamond" w:hAnsi="Garamond"/>
          <w:sz w:val="24"/>
          <w:szCs w:val="24"/>
        </w:rPr>
      </w:pPr>
    </w:p>
    <w:sectPr w:rsidR="00D511E8" w:rsidRPr="00541673" w:rsidSect="0087485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E11"/>
    <w:multiLevelType w:val="hybridMultilevel"/>
    <w:tmpl w:val="15A25570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935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56"/>
    <w:rsid w:val="00001B65"/>
    <w:rsid w:val="00015AF3"/>
    <w:rsid w:val="000B48C5"/>
    <w:rsid w:val="00204DB8"/>
    <w:rsid w:val="003644F4"/>
    <w:rsid w:val="003C256F"/>
    <w:rsid w:val="003C510C"/>
    <w:rsid w:val="00403242"/>
    <w:rsid w:val="0049357D"/>
    <w:rsid w:val="00541673"/>
    <w:rsid w:val="00550964"/>
    <w:rsid w:val="005D4501"/>
    <w:rsid w:val="00623C2C"/>
    <w:rsid w:val="007005B8"/>
    <w:rsid w:val="007A2AC4"/>
    <w:rsid w:val="007B7370"/>
    <w:rsid w:val="00874856"/>
    <w:rsid w:val="00A253F7"/>
    <w:rsid w:val="00A31508"/>
    <w:rsid w:val="00CA08ED"/>
    <w:rsid w:val="00D36CBA"/>
    <w:rsid w:val="00D511E8"/>
    <w:rsid w:val="00D97BC0"/>
    <w:rsid w:val="00DD05D4"/>
    <w:rsid w:val="00E25C22"/>
    <w:rsid w:val="00E35726"/>
    <w:rsid w:val="00E4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7D96"/>
  <w15:chartTrackingRefBased/>
  <w15:docId w15:val="{34638A81-AE9F-4DB7-9A93-ACEEB3F9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7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5</cp:revision>
  <dcterms:created xsi:type="dcterms:W3CDTF">2021-10-29T09:09:00Z</dcterms:created>
  <dcterms:modified xsi:type="dcterms:W3CDTF">2023-01-26T11:12:00Z</dcterms:modified>
</cp:coreProperties>
</file>